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ACBA" w14:textId="5DFDCE2B"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ascii="Aptos" w:eastAsia="Times New Roman" w:hAnsi="Aptos"/>
          <w:sz w:val="24"/>
          <w:szCs w:val="24"/>
        </w:rPr>
      </w:pPr>
      <w:r w:rsidRPr="00532A14">
        <w:rPr>
          <w:rFonts w:ascii="Aptos" w:eastAsia="Times New Roman" w:hAnsi="Aptos"/>
          <w:sz w:val="24"/>
          <w:szCs w:val="24"/>
        </w:rPr>
        <w:t xml:space="preserve">Chair to guide </w:t>
      </w:r>
      <w:r w:rsidRPr="00532A14">
        <w:rPr>
          <w:rFonts w:ascii="Aptos" w:eastAsia="Times New Roman" w:hAnsi="Aptos"/>
          <w:b/>
          <w:bCs/>
          <w:sz w:val="24"/>
          <w:szCs w:val="24"/>
        </w:rPr>
        <w:t>introductions</w:t>
      </w:r>
      <w:r w:rsidRPr="00532A14">
        <w:rPr>
          <w:rFonts w:ascii="Aptos" w:eastAsia="Times New Roman" w:hAnsi="Aptos"/>
          <w:sz w:val="24"/>
          <w:szCs w:val="24"/>
        </w:rPr>
        <w:t xml:space="preserve"> and to </w:t>
      </w:r>
      <w:r w:rsidRPr="00532A14">
        <w:rPr>
          <w:rFonts w:ascii="Aptos" w:eastAsia="Times New Roman" w:hAnsi="Aptos"/>
          <w:b/>
          <w:bCs/>
          <w:sz w:val="24"/>
          <w:szCs w:val="24"/>
        </w:rPr>
        <w:t>identify the child</w:t>
      </w:r>
      <w:r w:rsidRPr="00532A14">
        <w:rPr>
          <w:rFonts w:ascii="Aptos" w:eastAsia="Times New Roman" w:hAnsi="Aptos"/>
          <w:sz w:val="24"/>
          <w:szCs w:val="24"/>
        </w:rPr>
        <w:t>(ren) being discussed (name and DOB)</w:t>
      </w:r>
      <w:r w:rsidR="006846F6">
        <w:rPr>
          <w:rFonts w:ascii="Aptos" w:eastAsia="Times New Roman" w:hAnsi="Aptos"/>
          <w:sz w:val="24"/>
          <w:szCs w:val="24"/>
        </w:rPr>
        <w:t>, clarifying who lives in the home and address.</w:t>
      </w:r>
    </w:p>
    <w:p w14:paraId="11B4F6C1" w14:textId="77777777" w:rsidR="00722352" w:rsidRPr="00532A14" w:rsidRDefault="00722352" w:rsidP="00722352">
      <w:pPr>
        <w:ind w:left="720"/>
        <w:rPr>
          <w:rFonts w:ascii="Aptos" w:eastAsia="Times New Roman" w:hAnsi="Aptos"/>
          <w:sz w:val="24"/>
          <w:szCs w:val="24"/>
        </w:rPr>
      </w:pPr>
    </w:p>
    <w:p w14:paraId="47544A50" w14:textId="77777777"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ascii="Aptos" w:eastAsia="Times New Roman" w:hAnsi="Aptos"/>
          <w:sz w:val="24"/>
          <w:szCs w:val="24"/>
        </w:rPr>
      </w:pPr>
      <w:r w:rsidRPr="00532A14">
        <w:rPr>
          <w:rFonts w:ascii="Aptos" w:eastAsia="Times New Roman" w:hAnsi="Aptos"/>
          <w:sz w:val="24"/>
          <w:szCs w:val="24"/>
        </w:rPr>
        <w:t xml:space="preserve">Chair to read out </w:t>
      </w:r>
      <w:r w:rsidRPr="00532A14">
        <w:rPr>
          <w:rFonts w:ascii="Aptos" w:eastAsia="Times New Roman" w:hAnsi="Aptos"/>
          <w:b/>
          <w:bCs/>
          <w:sz w:val="24"/>
          <w:szCs w:val="24"/>
        </w:rPr>
        <w:t>Purpose and Confidentiality</w:t>
      </w:r>
      <w:r w:rsidRPr="00532A14">
        <w:rPr>
          <w:rFonts w:ascii="Aptos" w:eastAsia="Times New Roman" w:hAnsi="Aptos"/>
          <w:sz w:val="24"/>
          <w:szCs w:val="24"/>
        </w:rPr>
        <w:t xml:space="preserve"> statement (or mention confidentiality which will be added to the minutes)</w:t>
      </w:r>
    </w:p>
    <w:p w14:paraId="07B3CABD" w14:textId="666AF44C"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ascii="Aptos" w:eastAsia="Times New Roman" w:hAnsi="Aptos"/>
          <w:sz w:val="24"/>
          <w:szCs w:val="24"/>
        </w:rPr>
      </w:pPr>
      <w:r w:rsidRPr="00532A14">
        <w:rPr>
          <w:rFonts w:eastAsia="Times New Roman"/>
          <w:b/>
          <w:bCs/>
          <w:color w:val="7030A0"/>
          <w:sz w:val="24"/>
          <w:szCs w:val="24"/>
          <w:u w:val="single"/>
        </w:rPr>
        <w:t>Purpose:</w:t>
      </w:r>
    </w:p>
    <w:p w14:paraId="177568D0"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09"/>
        <w:rPr>
          <w:rFonts w:ascii="Arial" w:hAnsi="Arial" w:cs="Arial"/>
          <w:color w:val="7030A0"/>
          <w:sz w:val="24"/>
          <w:szCs w:val="24"/>
        </w:rPr>
      </w:pPr>
      <w:r w:rsidRPr="00532A14">
        <w:rPr>
          <w:color w:val="7030A0"/>
          <w:sz w:val="24"/>
          <w:szCs w:val="24"/>
        </w:rPr>
        <w:t xml:space="preserve">The purpose of the strategy discussion is to determine if there is reasonable cause to believe the child has suffered or is at risk of suffering significant harm and if a Section 47 investigation is required. A rapid multiagency plan will be made as required. </w:t>
      </w:r>
    </w:p>
    <w:p w14:paraId="0E42B73A"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b/>
          <w:bCs/>
          <w:color w:val="7030A0"/>
          <w:sz w:val="24"/>
          <w:szCs w:val="24"/>
        </w:rPr>
      </w:pPr>
      <w:r w:rsidRPr="00532A14">
        <w:rPr>
          <w:rFonts w:eastAsia="Times New Roman"/>
          <w:b/>
          <w:bCs/>
          <w:color w:val="7030A0"/>
          <w:sz w:val="24"/>
          <w:szCs w:val="24"/>
          <w:u w:val="single"/>
        </w:rPr>
        <w:t>Confidentiality:</w:t>
      </w:r>
    </w:p>
    <w:p w14:paraId="307BE05F" w14:textId="21A70619" w:rsidR="00722352" w:rsidRPr="00532A14" w:rsidRDefault="00722352" w:rsidP="00722352">
      <w:pPr>
        <w:pBdr>
          <w:top w:val="single" w:sz="4" w:space="1" w:color="auto"/>
          <w:left w:val="single" w:sz="4" w:space="4" w:color="auto"/>
          <w:bottom w:val="single" w:sz="4" w:space="1" w:color="auto"/>
          <w:right w:val="single" w:sz="4" w:space="4" w:color="auto"/>
        </w:pBdr>
        <w:ind w:left="709"/>
        <w:rPr>
          <w:color w:val="7030A0"/>
          <w:sz w:val="24"/>
          <w:szCs w:val="24"/>
        </w:rPr>
      </w:pPr>
      <w:r w:rsidRPr="00532A14">
        <w:rPr>
          <w:color w:val="7030A0"/>
          <w:sz w:val="24"/>
          <w:szCs w:val="24"/>
        </w:rPr>
        <w:t xml:space="preserve">The </w:t>
      </w:r>
      <w:r w:rsidR="00872454" w:rsidRPr="00532A14">
        <w:rPr>
          <w:color w:val="7030A0"/>
          <w:sz w:val="24"/>
          <w:szCs w:val="24"/>
        </w:rPr>
        <w:t>C</w:t>
      </w:r>
      <w:r w:rsidRPr="00532A14">
        <w:rPr>
          <w:color w:val="7030A0"/>
          <w:sz w:val="24"/>
          <w:szCs w:val="24"/>
        </w:rPr>
        <w:t>hair reminds all attending of the need for confidentiality and that information should only be shared if it is necessary and proportionate when considering if the child is at risk of significant harm. The Chair will ultimately decide as to any exclusion of irrelevant information from the minutes. Attendees are reminded that the minutes should not be shared outside of their agencies and that they are not shared with families.</w:t>
      </w:r>
    </w:p>
    <w:p w14:paraId="6AE04E67" w14:textId="77777777" w:rsidR="00722352" w:rsidRPr="00532A14" w:rsidRDefault="00722352" w:rsidP="00722352">
      <w:pPr>
        <w:ind w:left="720"/>
        <w:rPr>
          <w:rFonts w:eastAsia="Times New Roman"/>
          <w:color w:val="000000"/>
          <w:sz w:val="24"/>
          <w:szCs w:val="24"/>
        </w:rPr>
      </w:pPr>
    </w:p>
    <w:p w14:paraId="1B5B6E1C" w14:textId="799BD8FD"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or most appropriate professional to </w:t>
      </w:r>
      <w:r w:rsidRPr="00532A14">
        <w:rPr>
          <w:rFonts w:eastAsia="Times New Roman"/>
          <w:b/>
          <w:bCs/>
          <w:color w:val="000000"/>
          <w:sz w:val="24"/>
          <w:szCs w:val="24"/>
        </w:rPr>
        <w:t>clarify and summarise why we are worried</w:t>
      </w:r>
      <w:r w:rsidRPr="00532A14">
        <w:rPr>
          <w:rFonts w:eastAsia="Times New Roman"/>
          <w:color w:val="000000"/>
          <w:sz w:val="24"/>
          <w:szCs w:val="24"/>
        </w:rPr>
        <w:t xml:space="preserve">, including detail of any </w:t>
      </w:r>
      <w:r w:rsidRPr="00532A14">
        <w:rPr>
          <w:rFonts w:eastAsia="Times New Roman"/>
          <w:b/>
          <w:bCs/>
          <w:color w:val="000000"/>
          <w:sz w:val="24"/>
          <w:szCs w:val="24"/>
        </w:rPr>
        <w:t>precipitating incident</w:t>
      </w:r>
      <w:r w:rsidRPr="00532A14">
        <w:rPr>
          <w:rFonts w:eastAsia="Times New Roman"/>
          <w:color w:val="000000"/>
          <w:sz w:val="24"/>
          <w:szCs w:val="24"/>
        </w:rPr>
        <w:t>(s).</w:t>
      </w:r>
    </w:p>
    <w:p w14:paraId="62BD3579" w14:textId="77777777" w:rsidR="00722352" w:rsidRPr="00532A14" w:rsidRDefault="00722352" w:rsidP="00722352">
      <w:pPr>
        <w:ind w:left="720"/>
        <w:rPr>
          <w:rFonts w:eastAsia="Times New Roman"/>
          <w:color w:val="000000"/>
          <w:sz w:val="24"/>
          <w:szCs w:val="24"/>
        </w:rPr>
      </w:pPr>
    </w:p>
    <w:p w14:paraId="1D9BFA98" w14:textId="4A40F429"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asks for a </w:t>
      </w:r>
      <w:r w:rsidRPr="00532A14">
        <w:rPr>
          <w:rFonts w:eastAsia="Times New Roman"/>
          <w:b/>
          <w:bCs/>
          <w:color w:val="000000"/>
          <w:sz w:val="24"/>
          <w:szCs w:val="24"/>
        </w:rPr>
        <w:t xml:space="preserve">summary of each agency’s current and historic involvement </w:t>
      </w:r>
      <w:r w:rsidRPr="00532A14">
        <w:rPr>
          <w:rFonts w:eastAsia="Times New Roman"/>
          <w:color w:val="000000"/>
          <w:sz w:val="24"/>
          <w:szCs w:val="24"/>
        </w:rPr>
        <w:t>with the family, to include strengths, worries, support already being offered, and the voice of the child</w:t>
      </w:r>
      <w:r w:rsidR="00A070B1" w:rsidRPr="00532A14">
        <w:rPr>
          <w:rFonts w:eastAsia="Times New Roman"/>
          <w:color w:val="000000"/>
          <w:sz w:val="24"/>
          <w:szCs w:val="24"/>
        </w:rPr>
        <w:t>.</w:t>
      </w:r>
      <w:r w:rsidRPr="00532A14">
        <w:rPr>
          <w:rFonts w:eastAsia="Times New Roman"/>
          <w:color w:val="000000"/>
          <w:sz w:val="24"/>
          <w:szCs w:val="24"/>
        </w:rPr>
        <w:t xml:space="preserve"> </w:t>
      </w:r>
      <w:r w:rsidR="00C16E09">
        <w:rPr>
          <w:rFonts w:eastAsia="Times New Roman"/>
          <w:color w:val="000000"/>
          <w:sz w:val="24"/>
          <w:szCs w:val="24"/>
        </w:rPr>
        <w:t>Health and the Police (as the other 2 lead agencies) should provide and co-</w:t>
      </w:r>
      <w:r w:rsidR="00C16E09" w:rsidRPr="00C16E09">
        <w:rPr>
          <w:rFonts w:eastAsia="Times New Roman"/>
          <w:color w:val="000000"/>
          <w:sz w:val="24"/>
          <w:szCs w:val="24"/>
        </w:rPr>
        <w:t xml:space="preserve">ordinate </w:t>
      </w:r>
      <w:r w:rsidR="00C16E09" w:rsidRPr="00C16E09">
        <w:rPr>
          <w:sz w:val="24"/>
          <w:szCs w:val="24"/>
        </w:rPr>
        <w:t>any specific information from relevant practitioners</w:t>
      </w:r>
      <w:r w:rsidR="00C16E09">
        <w:rPr>
          <w:sz w:val="24"/>
          <w:szCs w:val="24"/>
        </w:rPr>
        <w:t xml:space="preserve"> within their wider agencies; the health and police representatives should arrange for information to be communicated more widely within their agencies and oversee any actions agreed at the meeting to ensure they are done. (</w:t>
      </w:r>
      <w:r w:rsidR="00C16E09">
        <w:rPr>
          <w:rFonts w:eastAsia="Times New Roman"/>
          <w:color w:val="000000"/>
          <w:sz w:val="24"/>
          <w:szCs w:val="24"/>
        </w:rPr>
        <w:t xml:space="preserve">p88 -  </w:t>
      </w:r>
      <w:hyperlink r:id="rId7" w:history="1">
        <w:r w:rsidR="00C16E09">
          <w:rPr>
            <w:rStyle w:val="Hyperlink"/>
          </w:rPr>
          <w:t>Working together to safeguard children 2023: statutory guidance (publishing.service.gov.uk)</w:t>
        </w:r>
      </w:hyperlink>
      <w:r w:rsidR="00C16E09">
        <w:t>)</w:t>
      </w:r>
    </w:p>
    <w:p w14:paraId="52273B38" w14:textId="77777777" w:rsidR="00722352" w:rsidRPr="00532A14" w:rsidRDefault="00722352" w:rsidP="00722352">
      <w:pPr>
        <w:ind w:left="720"/>
        <w:rPr>
          <w:rFonts w:eastAsia="Times New Roman"/>
          <w:color w:val="000000"/>
          <w:sz w:val="24"/>
          <w:szCs w:val="24"/>
        </w:rPr>
      </w:pPr>
    </w:p>
    <w:p w14:paraId="03E96B92" w14:textId="1991DA75"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leads a discussion about </w:t>
      </w:r>
      <w:r w:rsidRPr="00532A14">
        <w:rPr>
          <w:rFonts w:eastAsia="Times New Roman"/>
          <w:b/>
          <w:bCs/>
          <w:color w:val="000000"/>
          <w:sz w:val="24"/>
          <w:szCs w:val="24"/>
        </w:rPr>
        <w:t>threshold; identified risk, significant harm and safety factors</w:t>
      </w:r>
      <w:r w:rsidRPr="00532A14">
        <w:rPr>
          <w:rFonts w:eastAsia="Times New Roman"/>
          <w:color w:val="000000"/>
          <w:sz w:val="24"/>
          <w:szCs w:val="24"/>
        </w:rPr>
        <w:t xml:space="preserve">, including agreement whether </w:t>
      </w:r>
      <w:r w:rsidRPr="00532A14">
        <w:rPr>
          <w:rFonts w:eastAsia="Times New Roman"/>
          <w:b/>
          <w:bCs/>
          <w:color w:val="000000"/>
          <w:sz w:val="24"/>
          <w:szCs w:val="24"/>
        </w:rPr>
        <w:t>Section 47</w:t>
      </w:r>
      <w:r w:rsidRPr="00532A14">
        <w:rPr>
          <w:rFonts w:eastAsia="Times New Roman"/>
          <w:color w:val="000000"/>
          <w:sz w:val="24"/>
          <w:szCs w:val="24"/>
        </w:rPr>
        <w:t xml:space="preserve"> investigation is required and recording any dissent</w:t>
      </w:r>
      <w:r w:rsidR="00A070B1" w:rsidRPr="00532A14">
        <w:rPr>
          <w:rFonts w:eastAsia="Times New Roman"/>
          <w:color w:val="000000"/>
          <w:sz w:val="24"/>
          <w:szCs w:val="24"/>
        </w:rPr>
        <w:t>.</w:t>
      </w:r>
    </w:p>
    <w:p w14:paraId="14D49BD4" w14:textId="77777777" w:rsidR="00722352" w:rsidRPr="00532A14" w:rsidRDefault="00722352" w:rsidP="00722352">
      <w:pPr>
        <w:ind w:left="720"/>
        <w:rPr>
          <w:rFonts w:eastAsia="Times New Roman"/>
          <w:color w:val="000000"/>
          <w:sz w:val="24"/>
          <w:szCs w:val="24"/>
        </w:rPr>
      </w:pPr>
    </w:p>
    <w:p w14:paraId="58EF49F6" w14:textId="77777777" w:rsidR="00722352" w:rsidRPr="00532A14" w:rsidRDefault="00722352" w:rsidP="00722352">
      <w:pPr>
        <w:numPr>
          <w:ilvl w:val="0"/>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Fonts w:eastAsia="Times New Roman"/>
          <w:color w:val="000000"/>
          <w:sz w:val="24"/>
          <w:szCs w:val="24"/>
        </w:rPr>
        <w:t xml:space="preserve">Chair leads on </w:t>
      </w:r>
      <w:r w:rsidRPr="00532A14">
        <w:rPr>
          <w:rFonts w:eastAsia="Times New Roman"/>
          <w:b/>
          <w:bCs/>
          <w:color w:val="000000"/>
          <w:sz w:val="24"/>
          <w:szCs w:val="24"/>
        </w:rPr>
        <w:t>identifying</w:t>
      </w:r>
      <w:r w:rsidRPr="00532A14">
        <w:rPr>
          <w:rFonts w:eastAsia="Times New Roman"/>
          <w:color w:val="000000"/>
          <w:sz w:val="24"/>
          <w:szCs w:val="24"/>
        </w:rPr>
        <w:t xml:space="preserve"> </w:t>
      </w:r>
      <w:r w:rsidRPr="00532A14">
        <w:rPr>
          <w:rFonts w:eastAsia="Times New Roman"/>
          <w:b/>
          <w:bCs/>
          <w:color w:val="000000"/>
          <w:sz w:val="24"/>
          <w:szCs w:val="24"/>
        </w:rPr>
        <w:t>actions</w:t>
      </w:r>
    </w:p>
    <w:p w14:paraId="2CD0650E" w14:textId="414F8E7B"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color w:val="000000"/>
          <w:sz w:val="24"/>
          <w:szCs w:val="24"/>
        </w:rPr>
      </w:pPr>
      <w:r w:rsidRPr="00532A14">
        <w:rPr>
          <w:rFonts w:eastAsia="Times New Roman"/>
          <w:b/>
          <w:bCs/>
          <w:color w:val="000000"/>
          <w:sz w:val="24"/>
          <w:szCs w:val="24"/>
        </w:rPr>
        <w:t>Immediate actions</w:t>
      </w:r>
      <w:r w:rsidRPr="00532A14">
        <w:rPr>
          <w:rFonts w:eastAsia="Times New Roman"/>
          <w:color w:val="000000"/>
          <w:sz w:val="24"/>
          <w:szCs w:val="24"/>
        </w:rPr>
        <w:t xml:space="preserve"> to include: </w:t>
      </w:r>
    </w:p>
    <w:p w14:paraId="51C19996"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rFonts w:eastAsia="Times New Roman"/>
          <w:color w:val="000000"/>
          <w:sz w:val="24"/>
          <w:szCs w:val="24"/>
        </w:rPr>
      </w:pPr>
      <w:r w:rsidRPr="00532A14">
        <w:rPr>
          <w:rStyle w:val="ui-provider"/>
          <w:rFonts w:eastAsia="Times New Roman"/>
          <w:sz w:val="24"/>
          <w:szCs w:val="24"/>
        </w:rPr>
        <w:t>s47, specifically whether joint or single agency investigation</w:t>
      </w:r>
    </w:p>
    <w:p w14:paraId="69780222" w14:textId="2DDDA7E0" w:rsidR="00A36BB4" w:rsidRPr="00532A14" w:rsidRDefault="00A36BB4" w:rsidP="00722352">
      <w:pPr>
        <w:numPr>
          <w:ilvl w:val="1"/>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Style w:val="ui-provider"/>
          <w:rFonts w:eastAsia="Times New Roman"/>
          <w:sz w:val="24"/>
          <w:szCs w:val="24"/>
        </w:rPr>
        <w:t>Safety plan to mitigate any risks to the child / family during investigations</w:t>
      </w:r>
    </w:p>
    <w:p w14:paraId="0B2DDE9F"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sz w:val="24"/>
          <w:szCs w:val="24"/>
        </w:rPr>
      </w:pPr>
      <w:r w:rsidRPr="00532A14">
        <w:rPr>
          <w:rStyle w:val="ui-provider"/>
          <w:rFonts w:eastAsia="Times New Roman"/>
          <w:sz w:val="24"/>
          <w:szCs w:val="24"/>
        </w:rPr>
        <w:t>Speaking to the child, When / Where / by Whom</w:t>
      </w:r>
    </w:p>
    <w:p w14:paraId="79C2260B" w14:textId="77777777"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sz w:val="24"/>
          <w:szCs w:val="24"/>
        </w:rPr>
      </w:pPr>
      <w:r w:rsidRPr="00532A14">
        <w:rPr>
          <w:rStyle w:val="ui-provider"/>
          <w:rFonts w:eastAsia="Times New Roman"/>
          <w:sz w:val="24"/>
          <w:szCs w:val="24"/>
        </w:rPr>
        <w:t>Informing parent/carer (s), When / Where / by Whom</w:t>
      </w:r>
    </w:p>
    <w:p w14:paraId="283A5B40" w14:textId="05940405"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Fonts w:eastAsia="Times New Roman"/>
          <w:color w:val="000000"/>
          <w:sz w:val="24"/>
          <w:szCs w:val="24"/>
        </w:rPr>
      </w:pPr>
      <w:r w:rsidRPr="00532A14">
        <w:rPr>
          <w:rStyle w:val="ui-provider"/>
          <w:rFonts w:eastAsia="Times New Roman"/>
          <w:sz w:val="24"/>
          <w:szCs w:val="24"/>
        </w:rPr>
        <w:t>Police actions</w:t>
      </w:r>
      <w:r w:rsidR="00532A14" w:rsidRPr="00532A14">
        <w:rPr>
          <w:rStyle w:val="ui-provider"/>
          <w:rFonts w:eastAsia="Times New Roman"/>
          <w:sz w:val="24"/>
          <w:szCs w:val="24"/>
        </w:rPr>
        <w:t>:</w:t>
      </w:r>
      <w:r w:rsidRPr="00532A14">
        <w:rPr>
          <w:rStyle w:val="ui-provider"/>
          <w:rFonts w:eastAsia="Times New Roman"/>
          <w:sz w:val="24"/>
          <w:szCs w:val="24"/>
        </w:rPr>
        <w:t xml:space="preserve"> </w:t>
      </w:r>
      <w:r w:rsidR="00532A14" w:rsidRPr="00532A14">
        <w:rPr>
          <w:rStyle w:val="ui-provider"/>
          <w:rFonts w:eastAsia="Times New Roman"/>
          <w:sz w:val="24"/>
          <w:szCs w:val="24"/>
        </w:rPr>
        <w:t xml:space="preserve">agree the conduct and timing of any criminal investigation. </w:t>
      </w:r>
    </w:p>
    <w:p w14:paraId="61CB656A" w14:textId="69098F9A" w:rsidR="00722352" w:rsidRPr="00532A14" w:rsidRDefault="00722352" w:rsidP="00722352">
      <w:pPr>
        <w:numPr>
          <w:ilvl w:val="1"/>
          <w:numId w:val="1"/>
        </w:numPr>
        <w:pBdr>
          <w:top w:val="single" w:sz="4" w:space="1" w:color="auto"/>
          <w:left w:val="single" w:sz="4" w:space="4" w:color="auto"/>
          <w:bottom w:val="single" w:sz="4" w:space="1" w:color="auto"/>
          <w:right w:val="single" w:sz="4" w:space="4" w:color="auto"/>
        </w:pBdr>
        <w:rPr>
          <w:rStyle w:val="ui-provider"/>
          <w:rFonts w:eastAsia="Times New Roman"/>
          <w:color w:val="000000"/>
          <w:sz w:val="24"/>
          <w:szCs w:val="24"/>
        </w:rPr>
      </w:pPr>
      <w:r w:rsidRPr="00532A14">
        <w:rPr>
          <w:rStyle w:val="ui-provider"/>
          <w:rFonts w:eastAsia="Times New Roman"/>
          <w:sz w:val="24"/>
          <w:szCs w:val="24"/>
        </w:rPr>
        <w:t>Health actions</w:t>
      </w:r>
      <w:r w:rsidR="00532A14" w:rsidRPr="00532A14">
        <w:rPr>
          <w:rStyle w:val="ui-provider"/>
          <w:rFonts w:eastAsia="Times New Roman"/>
          <w:sz w:val="24"/>
          <w:szCs w:val="24"/>
        </w:rPr>
        <w:t>:</w:t>
      </w:r>
      <w:r w:rsidRPr="00532A14">
        <w:rPr>
          <w:rStyle w:val="ui-provider"/>
          <w:rFonts w:eastAsia="Times New Roman"/>
          <w:sz w:val="24"/>
          <w:szCs w:val="24"/>
        </w:rPr>
        <w:t xml:space="preserve"> </w:t>
      </w:r>
      <w:r w:rsidR="00532A14" w:rsidRPr="00532A14">
        <w:rPr>
          <w:rStyle w:val="ui-provider"/>
          <w:rFonts w:eastAsia="Times New Roman"/>
          <w:sz w:val="24"/>
          <w:szCs w:val="24"/>
        </w:rPr>
        <w:t xml:space="preserve">plan any medical intervention or examination. </w:t>
      </w:r>
    </w:p>
    <w:p w14:paraId="35DE5E30" w14:textId="41474029" w:rsidR="0045625A" w:rsidRPr="00532A14" w:rsidRDefault="0045625A" w:rsidP="00B47463">
      <w:pPr>
        <w:numPr>
          <w:ilvl w:val="1"/>
          <w:numId w:val="1"/>
        </w:numPr>
        <w:pBdr>
          <w:top w:val="single" w:sz="4" w:space="1" w:color="auto"/>
          <w:left w:val="single" w:sz="4" w:space="4" w:color="auto"/>
          <w:bottom w:val="single" w:sz="4" w:space="1" w:color="auto"/>
          <w:right w:val="single" w:sz="4" w:space="4" w:color="auto"/>
        </w:pBdr>
        <w:rPr>
          <w:rStyle w:val="ui-provider"/>
          <w:sz w:val="24"/>
          <w:szCs w:val="24"/>
        </w:rPr>
      </w:pPr>
      <w:r w:rsidRPr="00532A14">
        <w:rPr>
          <w:rStyle w:val="ui-provider"/>
          <w:rFonts w:eastAsia="Times New Roman"/>
          <w:sz w:val="24"/>
          <w:szCs w:val="24"/>
        </w:rPr>
        <w:t>Education actions, with specific timeline</w:t>
      </w:r>
    </w:p>
    <w:p w14:paraId="52FE7211" w14:textId="77777777" w:rsidR="00722352" w:rsidRPr="00532A14" w:rsidRDefault="00722352" w:rsidP="00722352">
      <w:pPr>
        <w:pBdr>
          <w:top w:val="single" w:sz="4" w:space="1" w:color="auto"/>
          <w:left w:val="single" w:sz="4" w:space="4" w:color="auto"/>
          <w:bottom w:val="single" w:sz="4" w:space="1" w:color="auto"/>
          <w:right w:val="single" w:sz="4" w:space="4" w:color="auto"/>
        </w:pBdr>
        <w:ind w:left="720"/>
        <w:rPr>
          <w:rFonts w:eastAsia="Times New Roman"/>
          <w:b/>
          <w:bCs/>
          <w:color w:val="000000"/>
          <w:sz w:val="24"/>
          <w:szCs w:val="24"/>
        </w:rPr>
      </w:pPr>
      <w:r w:rsidRPr="00532A14">
        <w:rPr>
          <w:rFonts w:eastAsia="Times New Roman"/>
          <w:b/>
          <w:bCs/>
          <w:color w:val="000000"/>
          <w:sz w:val="24"/>
          <w:szCs w:val="24"/>
        </w:rPr>
        <w:t>Any further actions:</w:t>
      </w:r>
    </w:p>
    <w:p w14:paraId="55F86EA7" w14:textId="6E45AF4C" w:rsidR="004743CD" w:rsidRPr="00F56DEC" w:rsidRDefault="00722352" w:rsidP="00722352">
      <w:pPr>
        <w:numPr>
          <w:ilvl w:val="1"/>
          <w:numId w:val="1"/>
        </w:numPr>
        <w:pBdr>
          <w:top w:val="single" w:sz="4" w:space="1" w:color="auto"/>
          <w:left w:val="single" w:sz="4" w:space="4" w:color="auto"/>
          <w:bottom w:val="single" w:sz="4" w:space="1" w:color="auto"/>
          <w:right w:val="single" w:sz="4" w:space="4" w:color="auto"/>
        </w:pBdr>
        <w:rPr>
          <w:sz w:val="24"/>
          <w:szCs w:val="24"/>
        </w:rPr>
      </w:pPr>
      <w:r w:rsidRPr="00532A14">
        <w:rPr>
          <w:rFonts w:eastAsia="Times New Roman"/>
          <w:color w:val="000000"/>
          <w:sz w:val="24"/>
          <w:szCs w:val="24"/>
        </w:rPr>
        <w:t>Additional support referrals for example, by whom/when</w:t>
      </w:r>
    </w:p>
    <w:sectPr w:rsidR="004743CD" w:rsidRPr="00F56D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CE38" w14:textId="77777777" w:rsidR="002A556A" w:rsidRDefault="002A556A" w:rsidP="00722352">
      <w:r>
        <w:separator/>
      </w:r>
    </w:p>
  </w:endnote>
  <w:endnote w:type="continuationSeparator" w:id="0">
    <w:p w14:paraId="1F204733" w14:textId="77777777" w:rsidR="002A556A" w:rsidRDefault="002A556A" w:rsidP="0072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925D" w14:textId="77777777" w:rsidR="002A556A" w:rsidRDefault="002A556A" w:rsidP="00722352">
      <w:r>
        <w:separator/>
      </w:r>
    </w:p>
  </w:footnote>
  <w:footnote w:type="continuationSeparator" w:id="0">
    <w:p w14:paraId="63B58FB5" w14:textId="77777777" w:rsidR="002A556A" w:rsidRDefault="002A556A" w:rsidP="0072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97BB" w14:textId="4CDE0971" w:rsidR="00722352" w:rsidRPr="00722352" w:rsidRDefault="00722352" w:rsidP="00722352">
    <w:pPr>
      <w:jc w:val="center"/>
      <w:rPr>
        <w:rFonts w:ascii="Aptos" w:hAnsi="Aptos"/>
        <w:b/>
        <w:bCs/>
        <w:sz w:val="32"/>
        <w:szCs w:val="32"/>
        <w:u w:val="single"/>
      </w:rPr>
    </w:pPr>
    <w:r w:rsidRPr="00722352">
      <w:rPr>
        <w:rFonts w:ascii="Aptos" w:hAnsi="Aptos"/>
        <w:b/>
        <w:bCs/>
        <w:sz w:val="32"/>
        <w:szCs w:val="32"/>
        <w:u w:val="single"/>
      </w:rPr>
      <w:t>Agenda for Strategy discussion</w:t>
    </w:r>
  </w:p>
  <w:p w14:paraId="56AF120E" w14:textId="77777777" w:rsidR="00722352" w:rsidRDefault="00722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B0484"/>
    <w:multiLevelType w:val="hybridMultilevel"/>
    <w:tmpl w:val="F1748E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9F2652"/>
    <w:multiLevelType w:val="hybridMultilevel"/>
    <w:tmpl w:val="87821720"/>
    <w:lvl w:ilvl="0" w:tplc="5E02C6F6">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7B161B"/>
    <w:multiLevelType w:val="hybridMultilevel"/>
    <w:tmpl w:val="5D40C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67812206">
    <w:abstractNumId w:val="0"/>
  </w:num>
  <w:num w:numId="2" w16cid:durableId="1285624757">
    <w:abstractNumId w:val="2"/>
  </w:num>
  <w:num w:numId="3" w16cid:durableId="1019237034">
    <w:abstractNumId w:val="0"/>
  </w:num>
  <w:num w:numId="4" w16cid:durableId="243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52"/>
    <w:rsid w:val="002068A1"/>
    <w:rsid w:val="002A556A"/>
    <w:rsid w:val="004322DC"/>
    <w:rsid w:val="0045625A"/>
    <w:rsid w:val="004743CD"/>
    <w:rsid w:val="00532A14"/>
    <w:rsid w:val="006846F6"/>
    <w:rsid w:val="00722352"/>
    <w:rsid w:val="00872454"/>
    <w:rsid w:val="00A070B1"/>
    <w:rsid w:val="00A36BB4"/>
    <w:rsid w:val="00B47463"/>
    <w:rsid w:val="00C16E09"/>
    <w:rsid w:val="00C77CAA"/>
    <w:rsid w:val="00DD0149"/>
    <w:rsid w:val="00E23992"/>
    <w:rsid w:val="00F56DEC"/>
    <w:rsid w:val="00FD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A557"/>
  <w15:chartTrackingRefBased/>
  <w15:docId w15:val="{983D698B-4C77-4865-A122-D2A5EC25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5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22352"/>
  </w:style>
  <w:style w:type="paragraph" w:styleId="Header">
    <w:name w:val="header"/>
    <w:basedOn w:val="Normal"/>
    <w:link w:val="HeaderChar"/>
    <w:uiPriority w:val="99"/>
    <w:unhideWhenUsed/>
    <w:rsid w:val="00722352"/>
    <w:pPr>
      <w:tabs>
        <w:tab w:val="center" w:pos="4513"/>
        <w:tab w:val="right" w:pos="9026"/>
      </w:tabs>
    </w:pPr>
  </w:style>
  <w:style w:type="character" w:customStyle="1" w:styleId="HeaderChar">
    <w:name w:val="Header Char"/>
    <w:basedOn w:val="DefaultParagraphFont"/>
    <w:link w:val="Header"/>
    <w:uiPriority w:val="99"/>
    <w:rsid w:val="00722352"/>
    <w:rPr>
      <w:rFonts w:ascii="Calibri" w:hAnsi="Calibri" w:cs="Calibri"/>
      <w:kern w:val="0"/>
    </w:rPr>
  </w:style>
  <w:style w:type="paragraph" w:styleId="Footer">
    <w:name w:val="footer"/>
    <w:basedOn w:val="Normal"/>
    <w:link w:val="FooterChar"/>
    <w:uiPriority w:val="99"/>
    <w:unhideWhenUsed/>
    <w:rsid w:val="00722352"/>
    <w:pPr>
      <w:tabs>
        <w:tab w:val="center" w:pos="4513"/>
        <w:tab w:val="right" w:pos="9026"/>
      </w:tabs>
    </w:pPr>
  </w:style>
  <w:style w:type="character" w:customStyle="1" w:styleId="FooterChar">
    <w:name w:val="Footer Char"/>
    <w:basedOn w:val="DefaultParagraphFont"/>
    <w:link w:val="Footer"/>
    <w:uiPriority w:val="99"/>
    <w:rsid w:val="00722352"/>
    <w:rPr>
      <w:rFonts w:ascii="Calibri" w:hAnsi="Calibri" w:cs="Calibri"/>
      <w:kern w:val="0"/>
    </w:rPr>
  </w:style>
  <w:style w:type="paragraph" w:styleId="ListParagraph">
    <w:name w:val="List Paragraph"/>
    <w:basedOn w:val="Normal"/>
    <w:uiPriority w:val="1"/>
    <w:qFormat/>
    <w:rsid w:val="00722352"/>
    <w:pPr>
      <w:ind w:left="720"/>
      <w:contextualSpacing/>
    </w:pPr>
  </w:style>
  <w:style w:type="character" w:styleId="Hyperlink">
    <w:name w:val="Hyperlink"/>
    <w:basedOn w:val="DefaultParagraphFont"/>
    <w:uiPriority w:val="99"/>
    <w:semiHidden/>
    <w:unhideWhenUsed/>
    <w:rsid w:val="00C16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media/669e7501ab418ab055592a7b/Working_together_to_safeguard_children_2023.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Document_x0020_Type xmlns="02872dca-5023-4076-9077-24d4c3624495" xsi:nil="true"/>
    <TaxCatchAll xmlns="a4c675ae-9ba4-4308-97eb-1ec736863f4e" xsi:nil="true"/>
  </documentManagement>
</p:properties>
</file>

<file path=customXml/itemProps1.xml><?xml version="1.0" encoding="utf-8"?>
<ds:datastoreItem xmlns:ds="http://schemas.openxmlformats.org/officeDocument/2006/customXml" ds:itemID="{46B38834-578C-4BBE-A688-50BAB630AD2B}"/>
</file>

<file path=customXml/itemProps2.xml><?xml version="1.0" encoding="utf-8"?>
<ds:datastoreItem xmlns:ds="http://schemas.openxmlformats.org/officeDocument/2006/customXml" ds:itemID="{5EC1D006-5D45-4C88-87D5-F2A3E923F221}"/>
</file>

<file path=customXml/itemProps3.xml><?xml version="1.0" encoding="utf-8"?>
<ds:datastoreItem xmlns:ds="http://schemas.openxmlformats.org/officeDocument/2006/customXml" ds:itemID="{5043BB97-49C4-4A74-BF2C-0415B4AD146A}"/>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4</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Castanares</dc:creator>
  <cp:keywords/>
  <dc:description/>
  <cp:lastModifiedBy>Toby Brooks</cp:lastModifiedBy>
  <cp:revision>2</cp:revision>
  <dcterms:created xsi:type="dcterms:W3CDTF">2025-02-18T10:50:00Z</dcterms:created>
  <dcterms:modified xsi:type="dcterms:W3CDTF">2025-02-18T10:50:00Z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